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47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47640"/>
                    </a:xfrm>
                    <a:prstGeom prst="rect">
                      <a:avLst/>
                    </a:prstGeom>
                    <a:noFill/>
                  </pic:spPr>
                </pic:pic>
              </a:graphicData>
            </a:graphic>
          </wp:anchor>
        </w:drawing>
      </w:r>
    </w:p>
    <w:p>
      <w:pPr>
        <w:sectPr>
          <w:pgSz w:w="11900" w:h="16838" w:orient="portrait"/>
          <w:cols w:equalWidth="0" w:num="1">
            <w:col w:w="10940"/>
          </w:cols>
          <w:pgMar w:left="480" w:top="230" w:right="479" w:bottom="775"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Ingelsson Erik</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04/09/2026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Wave Life Sciences Ltd.</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WVE</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3">
            <w:col w:w="2960" w:space="400"/>
            <w:col w:w="1360" w:space="280"/>
            <w:col w:w="5940"/>
          </w:cols>
          <w:pgMar w:left="480" w:top="230" w:right="479" w:bottom="775"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97"/>
        <w:spacing w:after="0" w:line="338" w:lineRule="auto"/>
        <w:rPr>
          <w:sz w:val="20"/>
          <w:szCs w:val="20"/>
          <w:color w:val="auto"/>
        </w:rPr>
      </w:pPr>
      <w:r>
        <w:rPr>
          <w:rFonts w:ascii="Times New Roman" w:cs="Times New Roman" w:eastAsia="Times New Roman" w:hAnsi="Times New Roman"/>
          <w:sz w:val="20"/>
          <w:szCs w:val="20"/>
          <w:color w:val="0000FF"/>
        </w:rPr>
        <w:t>C/O WAVE LIFE SCIENCES LTD., 733 CONCORD AVE.</w:t>
      </w:r>
    </w:p>
    <w:p>
      <w:pPr>
        <w:spacing w:after="0" w:line="20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02138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Scientific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77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2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20"/>
                <w:szCs w:val="20"/>
                <w:color w:val="0000FF"/>
                <w:w w:val="91"/>
              </w:rPr>
              <w:t>87,864</w:t>
            </w:r>
            <w:r>
              <w:rPr>
                <w:rFonts w:ascii="Times New Roman" w:cs="Times New Roman" w:eastAsia="Times New Roman" w:hAnsi="Times New Roman"/>
                <w:sz w:val="25"/>
                <w:szCs w:val="25"/>
                <w:color w:val="008000"/>
                <w:w w:val="91"/>
                <w:vertAlign w:val="superscript"/>
              </w:rPr>
              <w:t>(1)</w:t>
            </w:r>
          </w:p>
        </w:tc>
        <w:tc>
          <w:tcPr>
            <w:tcW w:w="94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05/08/2034</w:t>
            </w:r>
          </w:p>
        </w:tc>
        <w:tc>
          <w:tcPr>
            <w:tcW w:w="1740" w:type="dxa"/>
            <w:vAlign w:val="bottom"/>
          </w:tcPr>
          <w:p>
            <w:pPr>
              <w:jc w:val="center"/>
              <w:ind w:left="14"/>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88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350,000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5.85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02/04/2035</w:t>
            </w:r>
          </w:p>
        </w:tc>
        <w:tc>
          <w:tcPr>
            <w:tcW w:w="1740" w:type="dxa"/>
            <w:vAlign w:val="bottom"/>
          </w:tcPr>
          <w:p>
            <w:pPr>
              <w:jc w:val="center"/>
              <w:ind w:left="14"/>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88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200,000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11.74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02/05/2036</w:t>
            </w:r>
          </w:p>
        </w:tc>
        <w:tc>
          <w:tcPr>
            <w:tcW w:w="1740" w:type="dxa"/>
            <w:vAlign w:val="bottom"/>
          </w:tcPr>
          <w:p>
            <w:pPr>
              <w:jc w:val="center"/>
              <w:ind w:left="14"/>
              <w:spacing w:after="0"/>
              <w:rPr>
                <w:sz w:val="20"/>
                <w:szCs w:val="20"/>
                <w:color w:val="auto"/>
              </w:rPr>
            </w:pPr>
            <w:r>
              <w:rPr>
                <w:rFonts w:ascii="Times New Roman" w:cs="Times New Roman" w:eastAsia="Times New Roman" w:hAnsi="Times New Roman"/>
                <w:sz w:val="20"/>
                <w:szCs w:val="20"/>
                <w:color w:val="0000FF"/>
                <w:w w:val="98"/>
              </w:rPr>
              <w:t>Ordinary Shares</w:t>
            </w:r>
          </w:p>
        </w:tc>
        <w:tc>
          <w:tcPr>
            <w:tcW w:w="88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273,750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12.75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2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(i) 17,489 ordinary shares, (ii) 24,750 RSUs that vest in three equal annual installments on February 8, 2027 through February 8, 2029; and (iii) 45,625 RSUs that vest in four equal annual installments of 25% beginning on February 8, 2027 through February 8, 2030, subject to the Reporting Person's continued service through the applicable vesting date.</w:t>
      </w:r>
    </w:p>
    <w:p>
      <w:pPr>
        <w:spacing w:after="0" w:line="29" w:lineRule="exact"/>
        <w:rPr>
          <w:rFonts w:ascii="Times New Roman" w:cs="Times New Roman" w:eastAsia="Times New Roman" w:hAnsi="Times New Roman"/>
          <w:sz w:val="15"/>
          <w:szCs w:val="15"/>
          <w:color w:val="008000"/>
        </w:rPr>
      </w:pPr>
    </w:p>
    <w:p>
      <w:pPr>
        <w:ind w:left="40" w:right="4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vested as to 25% of the shares on May 8, 2025, and vests as to an additional 6.25% of the shares quarterly thereafter until May 8, 2028, subject to the Reporting Person's continued service through the applicable vesting date.</w:t>
      </w:r>
    </w:p>
    <w:p>
      <w:pPr>
        <w:spacing w:after="0" w:line="17" w:lineRule="exact"/>
        <w:rPr>
          <w:rFonts w:ascii="Times New Roman" w:cs="Times New Roman" w:eastAsia="Times New Roman" w:hAnsi="Times New Roman"/>
          <w:sz w:val="15"/>
          <w:szCs w:val="15"/>
          <w:color w:val="008000"/>
        </w:rPr>
      </w:pPr>
    </w:p>
    <w:p>
      <w:pPr>
        <w:ind w:left="40" w:right="5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vested as to 25% of the shares on February 8, 2026, and vests as to an additional 6.25% of the shares quarterly thereafter until February 8, 2029, subject to the Reporting Person's continued service through the applicable vesting date.</w:t>
      </w:r>
    </w:p>
    <w:p>
      <w:pPr>
        <w:spacing w:after="0" w:line="17" w:lineRule="exact"/>
        <w:rPr>
          <w:rFonts w:ascii="Times New Roman" w:cs="Times New Roman" w:eastAsia="Times New Roman" w:hAnsi="Times New Roman"/>
          <w:sz w:val="15"/>
          <w:szCs w:val="15"/>
          <w:color w:val="008000"/>
        </w:rPr>
      </w:pPr>
    </w:p>
    <w:p>
      <w:pPr>
        <w:ind w:left="40" w:right="6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vests as to 25% of the shares on February 8, 2027, and vests as to an additional 6.25% of the shares quarterly thereafter until February 8, 2030, subject to the Reporting Person's continued service through the applicable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Erik Ingelsson</w:t>
            </w:r>
          </w:p>
        </w:tc>
        <w:tc>
          <w:tcPr>
            <w:tcW w:w="8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04/17/2026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775" w:gutter="0" w:footer="0" w:header="0"/>
          <w:type w:val="continuous"/>
        </w:sectPr>
      </w:pPr>
    </w:p>
    <w:bookmarkStart w:id="1" w:name="page2"/>
    <w:bookmarkEnd w:id="1"/>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61" w:lineRule="exact"/>
        <w:rPr>
          <w:sz w:val="20"/>
          <w:szCs w:val="20"/>
          <w:color w:val="auto"/>
        </w:rPr>
      </w:pPr>
    </w:p>
    <w:p>
      <w:pPr>
        <w:jc w:val="both"/>
        <w:ind w:firstLine="729"/>
        <w:spacing w:after="0" w:line="252"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Linda Rockett and Lindsay Levine of Wave Life Sciences Ltd. (the “Company”) and John T. Rudy, Nishant M. Dharia, Samantha M. Silver, Gianna M. Nappi, and Robyn M. Frattali of Mintz, Levin, Cohn, Ferris, Glovsky and Popeo, P.C., signing singly, with full power of substitution, the undersigned's true and lawful attorney-in-fact to:</w:t>
      </w:r>
    </w:p>
    <w:p>
      <w:pPr>
        <w:spacing w:after="0" w:line="198" w:lineRule="exact"/>
        <w:rPr>
          <w:sz w:val="20"/>
          <w:szCs w:val="20"/>
          <w:color w:val="auto"/>
        </w:rPr>
      </w:pPr>
    </w:p>
    <w:p>
      <w:pPr>
        <w:jc w:val="both"/>
        <w:ind w:firstLine="729"/>
        <w:spacing w:after="0" w:line="249" w:lineRule="auto"/>
        <w:rPr>
          <w:sz w:val="20"/>
          <w:szCs w:val="20"/>
          <w:color w:val="auto"/>
        </w:rPr>
      </w:pPr>
      <w:r>
        <w:rPr>
          <w:rFonts w:ascii="Times New Roman" w:cs="Times New Roman" w:eastAsia="Times New Roman" w:hAnsi="Times New Roman"/>
          <w:sz w:val="22"/>
          <w:szCs w:val="22"/>
          <w:color w:val="auto"/>
        </w:rPr>
        <w:t>(1)prepare,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18" w:lineRule="exact"/>
        <w:rPr>
          <w:sz w:val="20"/>
          <w:szCs w:val="20"/>
          <w:color w:val="auto"/>
        </w:rPr>
      </w:pPr>
    </w:p>
    <w:p>
      <w:pPr>
        <w:jc w:val="both"/>
        <w:ind w:firstLine="729"/>
        <w:spacing w:after="0" w:line="248" w:lineRule="auto"/>
        <w:rPr>
          <w:sz w:val="20"/>
          <w:szCs w:val="20"/>
          <w:color w:val="auto"/>
        </w:rPr>
      </w:pPr>
      <w:r>
        <w:rPr>
          <w:rFonts w:ascii="Times New Roman" w:cs="Times New Roman" w:eastAsia="Times New Roman" w:hAnsi="Times New Roman"/>
          <w:sz w:val="22"/>
          <w:szCs w:val="22"/>
          <w:color w:val="auto"/>
        </w:rPr>
        <w:t>(2)if directed by the undersigned, act as an account administrator for the undersigned’s Electronic Data Gathering and Retrieval (“EDGAR”) system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217"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(3)act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spacing w:after="0" w:line="208" w:lineRule="exact"/>
        <w:rPr>
          <w:sz w:val="20"/>
          <w:szCs w:val="20"/>
          <w:color w:val="auto"/>
        </w:rPr>
      </w:pPr>
    </w:p>
    <w:p>
      <w:pPr>
        <w:jc w:val="both"/>
        <w:ind w:firstLine="729"/>
        <w:spacing w:after="0" w:line="252" w:lineRule="auto"/>
        <w:rPr>
          <w:sz w:val="20"/>
          <w:szCs w:val="20"/>
          <w:color w:val="auto"/>
        </w:rPr>
      </w:pPr>
      <w:r>
        <w:rPr>
          <w:rFonts w:ascii="Times New Roman" w:cs="Times New Roman" w:eastAsia="Times New Roman" w:hAnsi="Times New Roman"/>
          <w:sz w:val="22"/>
          <w:szCs w:val="22"/>
          <w:color w:val="auto"/>
        </w:rPr>
        <w:t>(4)obtain,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13"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(5)cause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208" w:lineRule="exact"/>
        <w:rPr>
          <w:sz w:val="20"/>
          <w:szCs w:val="20"/>
          <w:color w:val="auto"/>
        </w:rPr>
      </w:pPr>
    </w:p>
    <w:p>
      <w:pPr>
        <w:jc w:val="both"/>
        <w:ind w:firstLine="729"/>
        <w:spacing w:after="0" w:line="273" w:lineRule="auto"/>
        <w:rPr>
          <w:sz w:val="20"/>
          <w:szCs w:val="20"/>
          <w:color w:val="auto"/>
        </w:rPr>
      </w:pPr>
      <w:r>
        <w:rPr>
          <w:rFonts w:ascii="Times New Roman" w:cs="Times New Roman" w:eastAsia="Times New Roman" w:hAnsi="Times New Roman"/>
          <w:sz w:val="22"/>
          <w:szCs w:val="22"/>
          <w:color w:val="auto"/>
        </w:rPr>
        <w:t>(6)do and perform any and all acts for and on behalf of the undersigned which may be necessary or desirable to complete and execute any such forms and authentication documents;</w:t>
      </w:r>
    </w:p>
    <w:p>
      <w:pPr>
        <w:spacing w:after="0" w:line="190"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(7)execute for and on behalf of the undersigned, in the undersigned's capacity as an officer, director and/or 10% shareholder of the Company, Forms 3, 4 and 5 in accordance with Section 16(a) of the Exchange Act and the rules thereunder;</w:t>
      </w:r>
    </w:p>
    <w:p>
      <w:pPr>
        <w:spacing w:after="0" w:line="208"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(8)do and perform any and all acts for and on behalf of the undersigned which may be necessary or desirable to complete and execute any such Form 3, 4 or 5 and timely file such form with the SEC and any stock exchange or similar authority; and</w:t>
      </w:r>
    </w:p>
    <w:p>
      <w:pPr>
        <w:spacing w:after="0" w:line="208" w:lineRule="exact"/>
        <w:rPr>
          <w:sz w:val="20"/>
          <w:szCs w:val="20"/>
          <w:color w:val="auto"/>
        </w:rPr>
      </w:pPr>
    </w:p>
    <w:p>
      <w:pPr>
        <w:jc w:val="both"/>
        <w:ind w:right="20" w:firstLine="729"/>
        <w:spacing w:after="0" w:line="257" w:lineRule="auto"/>
        <w:rPr>
          <w:sz w:val="20"/>
          <w:szCs w:val="20"/>
          <w:color w:val="auto"/>
        </w:rPr>
      </w:pPr>
      <w:r>
        <w:rPr>
          <w:rFonts w:ascii="Times New Roman" w:cs="Times New Roman" w:eastAsia="Times New Roman" w:hAnsi="Times New Roman"/>
          <w:sz w:val="22"/>
          <w:szCs w:val="22"/>
          <w:color w:val="auto"/>
        </w:rPr>
        <w:t>(9)take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963930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2"/>
          <w:szCs w:val="22"/>
          <w:color w:val="auto"/>
        </w:rPr>
        <w:t>undersigned pursuant to this Power of Attorney, shall be in such form and shall contain such terms and conditions as such attorney-in-fact may approve in such attorney-in-fact's discretion.</w:t>
      </w:r>
    </w:p>
    <w:p>
      <w:pPr>
        <w:spacing w:after="0" w:line="190" w:lineRule="exact"/>
        <w:rPr>
          <w:sz w:val="20"/>
          <w:szCs w:val="20"/>
          <w:color w:val="auto"/>
        </w:rPr>
      </w:pPr>
    </w:p>
    <w:p>
      <w:pPr>
        <w:jc w:val="both"/>
        <w:ind w:firstLine="729"/>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22"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this 10 day of April,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2026.</w:t>
      </w:r>
    </w:p>
    <w:p>
      <w:pPr>
        <w:spacing w:after="0" w:line="200" w:lineRule="exact"/>
        <w:rPr>
          <w:sz w:val="20"/>
          <w:szCs w:val="20"/>
          <w:color w:val="auto"/>
        </w:rPr>
      </w:pPr>
    </w:p>
    <w:p>
      <w:pPr>
        <w:spacing w:after="0" w:line="28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/s/ Erik Ingelsson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17145</wp:posOffset>
            </wp:positionV>
            <wp:extent cx="118173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81735" cy="9525"/>
                    </a:xfrm>
                    <a:prstGeom prst="rect">
                      <a:avLst/>
                    </a:prstGeom>
                    <a:noFill/>
                  </pic:spPr>
                </pic:pic>
              </a:graphicData>
            </a:graphic>
          </wp:anchor>
        </w:drawing>
      </w:r>
    </w:p>
    <w:p>
      <w:pPr>
        <w:spacing w:after="0" w:line="1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Erik Ingelsson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1299845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29693" TargetMode="External"/><Relationship Id="rId11" Type="http://schemas.openxmlformats.org/officeDocument/2006/relationships/hyperlink" Target="http://www.sec.gov/cgi-bin/browse-edgar?action=getcompany&amp;CIK=00016315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2026-04-17T20:02:18Z</dcterms:created>
  <dcterms:modified xsi:type="dcterms:W3CDTF">2026-04-17T20:02:18Z</dcterms:modified>
</cp:coreProperties>
</file>